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Style w:val="a5"/>
          <w:rFonts w:ascii="Arial" w:hAnsi="Arial" w:cs="Arial"/>
          <w:color w:val="000000" w:themeColor="text1"/>
          <w:sz w:val="24"/>
          <w:szCs w:val="24"/>
        </w:rPr>
      </w:pPr>
      <w:r w:rsidRPr="00F8336D">
        <w:rPr>
          <w:rStyle w:val="a5"/>
          <w:rFonts w:ascii="Arial" w:hAnsi="Arial" w:cs="Arial"/>
          <w:color w:val="000000" w:themeColor="text1"/>
          <w:sz w:val="24"/>
          <w:szCs w:val="24"/>
        </w:rPr>
        <w:t>ОТЧЁТ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Style w:val="a5"/>
          <w:rFonts w:ascii="Arial" w:hAnsi="Arial" w:cs="Arial"/>
          <w:color w:val="000000" w:themeColor="text1"/>
          <w:sz w:val="24"/>
          <w:szCs w:val="24"/>
        </w:rPr>
      </w:pP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eastAsia="Times New Roman"/>
          <w:color w:val="000000"/>
          <w:sz w:val="24"/>
          <w:szCs w:val="24"/>
        </w:rPr>
      </w:pPr>
      <w:r w:rsidRPr="00F8336D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Оценка эффективности реализации муниципальной программы  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>«Развитие  малого и среднего предпринимательства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 муниципальном образовании  </w:t>
      </w:r>
      <w:r w:rsidR="006C34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Ивановского 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сельское поселение </w:t>
      </w:r>
      <w:proofErr w:type="spellStart"/>
      <w:r w:rsidR="006C34CA">
        <w:rPr>
          <w:rFonts w:ascii="Arial" w:eastAsia="Times New Roman" w:hAnsi="Arial" w:cs="Arial"/>
          <w:b/>
          <w:color w:val="000000"/>
          <w:sz w:val="24"/>
          <w:szCs w:val="24"/>
        </w:rPr>
        <w:t>Панинского</w:t>
      </w:r>
      <w:proofErr w:type="spellEnd"/>
      <w:r w:rsidR="006C34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муниципального  района 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C34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Воронежской 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об</w:t>
      </w:r>
      <w:r w:rsidR="006C34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ласти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за 202</w:t>
      </w:r>
      <w:r w:rsidR="006C34CA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год.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37EB2" w:rsidRDefault="00737EB2" w:rsidP="00737EB2">
      <w:pPr>
        <w:pStyle w:val="a3"/>
        <w:spacing w:before="0" w:beforeAutospacing="0" w:after="162" w:afterAutospacing="0" w:line="370" w:lineRule="atLeast"/>
        <w:jc w:val="both"/>
        <w:rPr>
          <w:color w:val="000000" w:themeColor="text1"/>
        </w:rPr>
      </w:pPr>
      <w:r>
        <w:rPr>
          <w:color w:val="000000" w:themeColor="text1"/>
        </w:rPr>
        <w:t>Основной целью  программы является:</w:t>
      </w:r>
    </w:p>
    <w:p w:rsidR="00737EB2" w:rsidRDefault="00737EB2" w:rsidP="00737EB2">
      <w:pPr>
        <w:pStyle w:val="a3"/>
        <w:spacing w:before="0" w:beforeAutospacing="0" w:after="162" w:afterAutospacing="0" w:line="370" w:lineRule="atLeast"/>
        <w:jc w:val="both"/>
        <w:rPr>
          <w:color w:val="3C3C3C"/>
        </w:rPr>
      </w:pPr>
      <w:r>
        <w:rPr>
          <w:color w:val="000000"/>
        </w:rPr>
        <w:t xml:space="preserve">- обеспечение благоприятных условий для развития и поддержки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</w:r>
      <w:proofErr w:type="spellStart"/>
      <w:r>
        <w:rPr>
          <w:color w:val="000000"/>
        </w:rPr>
        <w:t>самозанятость</w:t>
      </w:r>
      <w:proofErr w:type="spellEnd"/>
      <w:r>
        <w:rPr>
          <w:color w:val="000000"/>
        </w:rPr>
        <w:t>.</w:t>
      </w:r>
    </w:p>
    <w:p w:rsidR="00737EB2" w:rsidRDefault="00737EB2" w:rsidP="00737EB2">
      <w:pPr>
        <w:pStyle w:val="a3"/>
        <w:spacing w:before="0" w:beforeAutospacing="0" w:after="162" w:afterAutospacing="0" w:line="370" w:lineRule="atLeast"/>
        <w:jc w:val="both"/>
        <w:rPr>
          <w:color w:val="000000"/>
        </w:rPr>
      </w:pPr>
      <w:r>
        <w:rPr>
          <w:color w:val="000000" w:themeColor="text1"/>
        </w:rPr>
        <w:t>Основными целевыми показателями реализации муниципальной программы являются: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-увеличение численности работников на малых и средних предприятиях, осуществляющих деятельность на территории поселения;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доли налоговых поступлений от субъектов малого и среднего предпринимательства в бюджет поселения.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критериев по оценке эффективности программы представлены следующие данные:</w:t>
      </w:r>
    </w:p>
    <w:p w:rsidR="00737EB2" w:rsidRDefault="00737EB2" w:rsidP="00737EB2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EB2" w:rsidRDefault="00737EB2" w:rsidP="00737EB2">
      <w:pPr>
        <w:spacing w:after="125" w:line="2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ПОКАЗАТЕЛИ</w:t>
      </w:r>
    </w:p>
    <w:p w:rsidR="00737EB2" w:rsidRDefault="00737EB2" w:rsidP="00737EB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 муниципальной целевой Программы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«Развитие  малого и среднего предпринимательства в муниципальном образовании  </w:t>
      </w:r>
      <w:r w:rsidR="006C34CA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сельское поселение </w:t>
      </w:r>
      <w:proofErr w:type="spellStart"/>
      <w:r w:rsidR="006C34C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="006C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 района Воронежской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r w:rsidR="00EE4316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44539A">
        <w:rPr>
          <w:rFonts w:ascii="Times New Roman" w:eastAsia="Times New Roman" w:hAnsi="Times New Roman" w:cs="Times New Roman"/>
          <w:color w:val="000000"/>
          <w:sz w:val="24"/>
          <w:szCs w:val="24"/>
        </w:rPr>
        <w:t>3-2025</w:t>
      </w:r>
      <w:r w:rsidR="00EE4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 на 01.01.2023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737EB2" w:rsidRDefault="00737EB2" w:rsidP="00737EB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EB2" w:rsidRPr="009E21F6" w:rsidRDefault="00EE4316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 января 2023</w:t>
      </w:r>
      <w:r w:rsidR="00737EB2" w:rsidRPr="009E21F6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</w:t>
      </w:r>
      <w:r w:rsidR="0044539A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 w:rsidR="003548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действуют 9</w:t>
      </w:r>
      <w:r w:rsidR="00737EB2" w:rsidRPr="009E21F6">
        <w:rPr>
          <w:rFonts w:ascii="Times New Roman" w:eastAsia="Times New Roman" w:hAnsi="Times New Roman" w:cs="Times New Roman"/>
          <w:sz w:val="24"/>
          <w:szCs w:val="24"/>
        </w:rPr>
        <w:t xml:space="preserve">  малых и средних предприятий и  индивидуальных предпринимателя.</w:t>
      </w:r>
    </w:p>
    <w:p w:rsidR="00737EB2" w:rsidRPr="009E21F6" w:rsidRDefault="00737EB2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1085"/>
        <w:gridCol w:w="1701"/>
        <w:gridCol w:w="2099"/>
      </w:tblGrid>
      <w:tr w:rsidR="00737EB2" w:rsidRPr="009E21F6" w:rsidTr="001436FC">
        <w:tc>
          <w:tcPr>
            <w:tcW w:w="5100" w:type="dxa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</w:t>
            </w:r>
          </w:p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029-2014 (КДЕС</w:t>
            </w: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2),</w:t>
            </w:r>
          </w:p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31.01.2014 № 14-ст</w:t>
            </w:r>
          </w:p>
        </w:tc>
        <w:tc>
          <w:tcPr>
            <w:tcW w:w="4410" w:type="dxa"/>
            <w:gridSpan w:val="3"/>
            <w:tcBorders>
              <w:top w:val="single" w:sz="6" w:space="0" w:color="99BAD7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</w:tc>
      </w:tr>
      <w:tr w:rsidR="00737EB2" w:rsidRPr="009E21F6" w:rsidTr="001436FC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37EB2" w:rsidRPr="009E21F6" w:rsidTr="001436FC">
        <w:trPr>
          <w:trHeight w:val="720"/>
        </w:trPr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предприниматели</w:t>
            </w:r>
          </w:p>
        </w:tc>
      </w:tr>
      <w:tr w:rsidR="00737EB2" w:rsidRPr="009E21F6" w:rsidTr="001436FC">
        <w:trPr>
          <w:trHeight w:val="135"/>
        </w:trPr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135" w:lineRule="atLeast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4F21BC" w:rsidP="001436FC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4F21BC" w:rsidP="001436FC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7EB2" w:rsidRPr="009E21F6" w:rsidTr="001436FC"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  <w:t> </w:t>
            </w:r>
          </w:p>
        </w:tc>
      </w:tr>
      <w:tr w:rsidR="00737EB2" w:rsidRPr="009E21F6" w:rsidTr="001436FC"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Сельское, лесное хозяйство, охота, рыболовство и рыбоводство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44539A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44539A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7EB2" w:rsidRPr="009E21F6" w:rsidTr="0035481A">
        <w:tc>
          <w:tcPr>
            <w:tcW w:w="5100" w:type="dxa"/>
            <w:tcBorders>
              <w:top w:val="nil"/>
              <w:left w:val="single" w:sz="6" w:space="0" w:color="99BAD7"/>
              <w:bottom w:val="nil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Торговля оптовая и розничная. Розничная торговля в неспециализированных магазинах.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44539A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4F21BC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481A" w:rsidRPr="009E21F6" w:rsidTr="001436FC"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35481A" w:rsidRPr="009E21F6" w:rsidRDefault="0035481A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35481A" w:rsidRDefault="0035481A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35481A" w:rsidRPr="009E21F6" w:rsidRDefault="0035481A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35481A" w:rsidRDefault="0035481A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7EB2" w:rsidRPr="009E21F6" w:rsidRDefault="00737EB2" w:rsidP="00737EB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1090"/>
        <w:gridCol w:w="1701"/>
        <w:gridCol w:w="2099"/>
      </w:tblGrid>
      <w:tr w:rsidR="00737EB2" w:rsidRPr="009E21F6" w:rsidTr="00EE4316">
        <w:tc>
          <w:tcPr>
            <w:tcW w:w="4620" w:type="dxa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</w:t>
            </w:r>
          </w:p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029-2014 (КДЕС</w:t>
            </w: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2),</w:t>
            </w:r>
          </w:p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31.01.2014 № 14-ст</w:t>
            </w:r>
          </w:p>
        </w:tc>
        <w:tc>
          <w:tcPr>
            <w:tcW w:w="4890" w:type="dxa"/>
            <w:gridSpan w:val="3"/>
            <w:tcBorders>
              <w:top w:val="single" w:sz="6" w:space="0" w:color="99BAD7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</w:tc>
      </w:tr>
      <w:tr w:rsidR="00737EB2" w:rsidRPr="009E21F6" w:rsidTr="00EE4316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37EB2" w:rsidRPr="009E21F6" w:rsidTr="00EE4316">
        <w:trPr>
          <w:trHeight w:val="720"/>
        </w:trPr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предприниматели</w:t>
            </w:r>
          </w:p>
        </w:tc>
      </w:tr>
      <w:tr w:rsidR="00737EB2" w:rsidRPr="009E21F6" w:rsidTr="0035481A">
        <w:trPr>
          <w:trHeight w:val="720"/>
        </w:trPr>
        <w:tc>
          <w:tcPr>
            <w:tcW w:w="4620" w:type="dxa"/>
            <w:tcBorders>
              <w:top w:val="nil"/>
              <w:left w:val="single" w:sz="6" w:space="0" w:color="99BAD7"/>
              <w:bottom w:val="nil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20.10.1 « Производство пиломатериалов, кроме профилированных толщиной более 6 мм: </w:t>
            </w: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непропитанных ж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 и трамвайных шпал из древесины»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37EB2" w:rsidRPr="009E21F6" w:rsidRDefault="004F21BC" w:rsidP="00354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737EB2" w:rsidRPr="009E21F6" w:rsidRDefault="00EE4316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481A" w:rsidRPr="009E21F6" w:rsidTr="00EE4316">
        <w:trPr>
          <w:trHeight w:val="720"/>
        </w:trPr>
        <w:tc>
          <w:tcPr>
            <w:tcW w:w="462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35481A" w:rsidRPr="009E21F6" w:rsidRDefault="0035481A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49.42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E4F3FF"/>
              </w:rPr>
              <w:t>Предоставление услуг по перевозкам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35481A" w:rsidRDefault="0035481A" w:rsidP="00354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35481A" w:rsidRPr="009E21F6" w:rsidRDefault="0035481A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:rsidR="0035481A" w:rsidRDefault="0035481A" w:rsidP="00354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37EB2" w:rsidRPr="009E21F6" w:rsidRDefault="00737EB2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F6">
        <w:rPr>
          <w:rFonts w:ascii="Times New Roman" w:eastAsia="Times New Roman" w:hAnsi="Times New Roman" w:cs="Times New Roman"/>
          <w:sz w:val="24"/>
          <w:szCs w:val="24"/>
        </w:rPr>
        <w:t>Общая численность работающих на предприятиях субъектов малого и среднего бизнеса по итогам</w:t>
      </w:r>
      <w:r w:rsidR="0035481A">
        <w:rPr>
          <w:rFonts w:ascii="Times New Roman" w:eastAsia="Times New Roman" w:hAnsi="Times New Roman" w:cs="Times New Roman"/>
          <w:sz w:val="24"/>
          <w:szCs w:val="24"/>
        </w:rPr>
        <w:t xml:space="preserve"> 2023 года составила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человек, по сравнению с 202</w:t>
      </w:r>
      <w:r w:rsidR="0035481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годом </w:t>
      </w:r>
      <w:r w:rsidRPr="009E21F6">
        <w:rPr>
          <w:rFonts w:ascii="Times New Roman" w:eastAsia="Times New Roman" w:hAnsi="Times New Roman" w:cs="Times New Roman"/>
          <w:sz w:val="24"/>
          <w:szCs w:val="24"/>
        </w:rPr>
        <w:t>Средня</w:t>
      </w:r>
      <w:r w:rsidR="00EE4316">
        <w:rPr>
          <w:rFonts w:ascii="Times New Roman" w:eastAsia="Times New Roman" w:hAnsi="Times New Roman" w:cs="Times New Roman"/>
          <w:sz w:val="24"/>
          <w:szCs w:val="24"/>
        </w:rPr>
        <w:t>я заработная плата составляет 17</w:t>
      </w:r>
      <w:r w:rsidR="0035481A">
        <w:rPr>
          <w:rFonts w:ascii="Times New Roman" w:eastAsia="Times New Roman" w:hAnsi="Times New Roman" w:cs="Times New Roman"/>
          <w:sz w:val="24"/>
          <w:szCs w:val="24"/>
        </w:rPr>
        <w:t xml:space="preserve">,8 тыс. </w:t>
      </w:r>
      <w:proofErr w:type="spellStart"/>
      <w:r w:rsidR="0035481A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gramStart"/>
      <w:r w:rsidR="003548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21F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9E21F6">
        <w:rPr>
          <w:rFonts w:ascii="Times New Roman" w:eastAsia="Times New Roman" w:hAnsi="Times New Roman" w:cs="Times New Roman"/>
          <w:sz w:val="24"/>
          <w:szCs w:val="24"/>
        </w:rPr>
        <w:t>орговля</w:t>
      </w:r>
      <w:proofErr w:type="spellEnd"/>
      <w:r w:rsidRPr="009E21F6">
        <w:rPr>
          <w:rFonts w:ascii="Times New Roman" w:eastAsia="Times New Roman" w:hAnsi="Times New Roman" w:cs="Times New Roman"/>
          <w:sz w:val="24"/>
          <w:szCs w:val="24"/>
        </w:rPr>
        <w:t xml:space="preserve"> достаточно традиционная отрасль для малого и среднего бизнеса</w:t>
      </w:r>
      <w:r w:rsidR="00F815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5481A"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r w:rsidR="00F81597">
        <w:rPr>
          <w:rFonts w:ascii="Times New Roman" w:eastAsia="Times New Roman" w:hAnsi="Times New Roman" w:cs="Times New Roman"/>
          <w:sz w:val="24"/>
          <w:szCs w:val="24"/>
        </w:rPr>
        <w:t>ИП)</w:t>
      </w:r>
      <w:r w:rsidRPr="009E21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7EB2" w:rsidRPr="009E21F6" w:rsidRDefault="00737EB2" w:rsidP="00737EB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мероприятий, проводимых в ра</w:t>
      </w:r>
      <w:r w:rsidR="00EE4316">
        <w:rPr>
          <w:rFonts w:ascii="Times New Roman" w:hAnsi="Times New Roman" w:cs="Times New Roman"/>
          <w:sz w:val="24"/>
          <w:szCs w:val="24"/>
        </w:rPr>
        <w:t>мках реализации программы в 202</w:t>
      </w:r>
      <w:r w:rsidR="003548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году: </w:t>
      </w: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70"/>
        <w:gridCol w:w="2210"/>
        <w:gridCol w:w="1571"/>
        <w:gridCol w:w="2675"/>
      </w:tblGrid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методических, информационных материалов для предпринимателей по различным аспектам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354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35481A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37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информационной и методической помощи субъектам МСП.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Содействие в предоставлении субъектам МСП консультаций по различным направлениям предпринимательской деятельности (налоги, уровень МРОТ)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354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463DF8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37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информационному обеспечению субъектов МСП. </w:t>
            </w:r>
          </w:p>
        </w:tc>
      </w:tr>
    </w:tbl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Введение Федерального закона от 24.07.2007 г. № 209-ФЗ «О развитии малого и среднего предпринимательства в Российской Федерации» конкретизировало полномочия органов местного самоуправления в вопросах оказания содействия развитию малого и среднего бизнеса,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</w:t>
      </w:r>
      <w:r w:rsidR="00463DF8">
        <w:rPr>
          <w:rFonts w:ascii="Times New Roman" w:hAnsi="Times New Roman" w:cs="Times New Roman"/>
          <w:sz w:val="24"/>
          <w:szCs w:val="24"/>
        </w:rPr>
        <w:t>ацией сельского поселения в 2023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проводилась работа по  мероприятиям, которые в основном не требуют финансирования:</w:t>
      </w: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поддержка субъектов малого и среднего предпринимательства;</w:t>
      </w: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консультационная поддержка субъектов малого и среднего предпринимательства.</w:t>
      </w:r>
    </w:p>
    <w:p w:rsidR="00737EB2" w:rsidRPr="004D1EA1" w:rsidRDefault="00737EB2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EA1">
        <w:rPr>
          <w:rFonts w:ascii="Times New Roman" w:eastAsia="Times New Roman" w:hAnsi="Times New Roman" w:cs="Times New Roman"/>
          <w:sz w:val="24"/>
          <w:szCs w:val="24"/>
        </w:rPr>
        <w:t>Кроме того,  информирование граждан и оформлении документов в области содействия занятости населения по мероприятиям для оказания социальной помощи на основании социального контракта малоимущим семьям, малоимущим, одиноко проживающим гражданам, среднедушевой доход которых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1EA1">
        <w:rPr>
          <w:rFonts w:ascii="Times New Roman" w:eastAsia="Times New Roman" w:hAnsi="Times New Roman" w:cs="Times New Roman"/>
          <w:sz w:val="24"/>
          <w:szCs w:val="24"/>
        </w:rPr>
        <w:t xml:space="preserve"> по независящим от них причинам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1EA1">
        <w:rPr>
          <w:rFonts w:ascii="Times New Roman" w:eastAsia="Times New Roman" w:hAnsi="Times New Roman" w:cs="Times New Roman"/>
          <w:sz w:val="24"/>
          <w:szCs w:val="24"/>
        </w:rPr>
        <w:t xml:space="preserve"> ниже величины прожиточного минимума, установленного в Костромской области, предоставлялся в соответствии с прилагаемой к социальному контракту программой социальной адаптации включающей в себя мероприятия, направленные</w:t>
      </w:r>
      <w:proofErr w:type="gramEnd"/>
      <w:r w:rsidRPr="004D1EA1">
        <w:rPr>
          <w:rFonts w:ascii="Times New Roman" w:eastAsia="Times New Roman" w:hAnsi="Times New Roman" w:cs="Times New Roman"/>
          <w:sz w:val="24"/>
          <w:szCs w:val="24"/>
        </w:rPr>
        <w:t xml:space="preserve"> на повышение доходов гражданина (его семьи) и преодоление гражданином (его семьей) трудной жизненной ситуации, в том числе мероприятия: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поиску работу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осуществлению индивидуальной предпринимательской деятельности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ведению личного подсобного хозяйства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осуществлению иных мероприятий направленных на преодоление гражданином трудной жизненной ситуации.</w:t>
      </w:r>
    </w:p>
    <w:p w:rsidR="00737EB2" w:rsidRDefault="00737EB2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жителями сельского поселения по данным направлениям проводилась целенаправленно и система</w:t>
      </w:r>
      <w:r w:rsidR="00463DF8">
        <w:rPr>
          <w:rFonts w:ascii="Times New Roman" w:eastAsia="Times New Roman" w:hAnsi="Times New Roman" w:cs="Times New Roman"/>
          <w:sz w:val="24"/>
          <w:szCs w:val="24"/>
        </w:rPr>
        <w:t>тически, вовлечено в программу 1 человек</w:t>
      </w:r>
      <w:r w:rsidRPr="004D1E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4316">
        <w:rPr>
          <w:rFonts w:ascii="Times New Roman" w:eastAsia="Times New Roman" w:hAnsi="Times New Roman" w:cs="Times New Roman"/>
          <w:sz w:val="24"/>
          <w:szCs w:val="24"/>
        </w:rPr>
        <w:t xml:space="preserve"> Одна семья воспользовалась заключением социального контракта по ведению ЛПХ</w:t>
      </w:r>
      <w:proofErr w:type="gramStart"/>
      <w:r w:rsidR="00EE4316">
        <w:rPr>
          <w:rFonts w:ascii="Times New Roman" w:eastAsia="Times New Roman" w:hAnsi="Times New Roman" w:cs="Times New Roman"/>
          <w:sz w:val="24"/>
          <w:szCs w:val="24"/>
        </w:rPr>
        <w:t xml:space="preserve">,. </w:t>
      </w:r>
      <w:proofErr w:type="gramEnd"/>
      <w:r w:rsidR="003355F1">
        <w:rPr>
          <w:rFonts w:ascii="Times New Roman" w:eastAsia="Times New Roman" w:hAnsi="Times New Roman" w:cs="Times New Roman"/>
          <w:sz w:val="24"/>
          <w:szCs w:val="24"/>
        </w:rPr>
        <w:t xml:space="preserve">Данное направление </w:t>
      </w:r>
      <w:r w:rsidR="00463DF8">
        <w:rPr>
          <w:rFonts w:ascii="Times New Roman" w:eastAsia="Times New Roman" w:hAnsi="Times New Roman" w:cs="Times New Roman"/>
          <w:sz w:val="24"/>
          <w:szCs w:val="24"/>
        </w:rPr>
        <w:t>работы продолжено будет и в 2024</w:t>
      </w:r>
      <w:r w:rsidR="003355F1">
        <w:rPr>
          <w:rFonts w:ascii="Times New Roman" w:eastAsia="Times New Roman" w:hAnsi="Times New Roman" w:cs="Times New Roman"/>
          <w:sz w:val="24"/>
          <w:szCs w:val="24"/>
        </w:rPr>
        <w:t xml:space="preserve"> году, п</w:t>
      </w:r>
      <w:r w:rsidR="00F81597">
        <w:rPr>
          <w:rFonts w:ascii="Times New Roman" w:eastAsia="Times New Roman" w:hAnsi="Times New Roman" w:cs="Times New Roman"/>
          <w:sz w:val="24"/>
          <w:szCs w:val="24"/>
        </w:rPr>
        <w:t>одобраны кандидатуры двух семей</w:t>
      </w:r>
      <w:r w:rsidR="003355F1">
        <w:rPr>
          <w:rFonts w:ascii="Times New Roman" w:eastAsia="Times New Roman" w:hAnsi="Times New Roman" w:cs="Times New Roman"/>
          <w:sz w:val="24"/>
          <w:szCs w:val="24"/>
        </w:rPr>
        <w:t>, желающих заключить социальные контракты по ведению личного подсобного хозяйства.</w:t>
      </w:r>
    </w:p>
    <w:p w:rsidR="00F81597" w:rsidRPr="00F8336D" w:rsidRDefault="00F81597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EB2" w:rsidRDefault="003355F1" w:rsidP="00737EB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63DF8">
        <w:rPr>
          <w:rFonts w:ascii="Times New Roman" w:eastAsia="Times New Roman" w:hAnsi="Times New Roman" w:cs="Times New Roman"/>
          <w:sz w:val="24"/>
          <w:szCs w:val="24"/>
        </w:rPr>
        <w:t>ффективность программы в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40B63">
        <w:rPr>
          <w:rFonts w:ascii="Times New Roman" w:eastAsia="Times New Roman" w:hAnsi="Times New Roman" w:cs="Times New Roman"/>
          <w:sz w:val="24"/>
          <w:szCs w:val="24"/>
        </w:rPr>
        <w:t>у имеет положительную динамику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вопросы информационного и консультационного </w:t>
      </w:r>
      <w:r w:rsidR="00540B63">
        <w:rPr>
          <w:rFonts w:ascii="Times New Roman" w:eastAsia="Times New Roman" w:hAnsi="Times New Roman" w:cs="Times New Roman"/>
          <w:sz w:val="24"/>
          <w:szCs w:val="24"/>
        </w:rPr>
        <w:t>характера, играют также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положительную роль, что отражается 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 на росте колич</w:t>
      </w:r>
      <w:r>
        <w:rPr>
          <w:rFonts w:ascii="Times New Roman" w:eastAsia="Times New Roman" w:hAnsi="Times New Roman" w:cs="Times New Roman"/>
          <w:sz w:val="24"/>
          <w:szCs w:val="24"/>
        </w:rPr>
        <w:t>ества граждан, желающих получить меры социальной поддержки на основании социального контракта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поселения.</w:t>
      </w:r>
    </w:p>
    <w:p w:rsidR="00737EB2" w:rsidRDefault="00737EB2" w:rsidP="00737EB2">
      <w:pPr>
        <w:pStyle w:val="a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37EB2" w:rsidRPr="00F8336D" w:rsidRDefault="00737EB2" w:rsidP="00737E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5481A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</w:t>
      </w:r>
      <w:r w:rsidR="00463DF8">
        <w:rPr>
          <w:rFonts w:ascii="Times New Roman" w:eastAsia="Times New Roman" w:hAnsi="Times New Roman" w:cs="Times New Roman"/>
          <w:sz w:val="24"/>
          <w:szCs w:val="24"/>
        </w:rPr>
        <w:t>А.А.Ситников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5F6" w:rsidRDefault="007355F6"/>
    <w:sectPr w:rsidR="007355F6" w:rsidSect="00EE4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A5"/>
    <w:rsid w:val="0008555F"/>
    <w:rsid w:val="003355F1"/>
    <w:rsid w:val="0035481A"/>
    <w:rsid w:val="0044539A"/>
    <w:rsid w:val="00463DF8"/>
    <w:rsid w:val="004F21BC"/>
    <w:rsid w:val="00540B63"/>
    <w:rsid w:val="006C34CA"/>
    <w:rsid w:val="007355F6"/>
    <w:rsid w:val="00737EB2"/>
    <w:rsid w:val="00B314B4"/>
    <w:rsid w:val="00C60BA5"/>
    <w:rsid w:val="00EE4316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7EB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37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7EB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37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2023-04-24T05:56:00Z</dcterms:created>
  <dcterms:modified xsi:type="dcterms:W3CDTF">2024-06-28T07:57:00Z</dcterms:modified>
</cp:coreProperties>
</file>